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EF36A" w14:textId="21CB1A17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B916FB" w:rsidRPr="00B916FB">
        <w:rPr>
          <w:rFonts w:ascii="Arial" w:hAnsi="Arial" w:cs="Arial"/>
          <w:b/>
          <w:sz w:val="20"/>
          <w:szCs w:val="20"/>
        </w:rPr>
        <w:t>PIM/04/24/ZP14/2023-363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1A73FF00" w14:textId="75627625" w:rsidR="00F53E98" w:rsidRDefault="00B916FB" w:rsidP="00B916FB">
      <w:pPr>
        <w:spacing w:after="0" w:line="264" w:lineRule="auto"/>
        <w:jc w:val="center"/>
        <w:rPr>
          <w:rFonts w:ascii="Arial" w:hAnsi="Arial" w:cs="Arial"/>
          <w:b/>
          <w:bCs/>
        </w:rPr>
      </w:pPr>
      <w:r w:rsidRPr="00B916FB">
        <w:rPr>
          <w:rFonts w:ascii="Arial" w:hAnsi="Arial" w:cs="Arial"/>
          <w:b/>
          <w:bCs/>
        </w:rPr>
        <w:t>„Pełnienie usługi nadzoru inwestorskiego nad roboty budowlanymi pn.: „Modernizacja budynku przy ul. Słowackiego 58/60 na potrzeby Centrum Usług Wspólnych Jednostek Oświaty – II etap””</w:t>
      </w:r>
    </w:p>
    <w:p w14:paraId="6DEB427C" w14:textId="77777777" w:rsidR="00B916FB" w:rsidRPr="00CB5B82" w:rsidRDefault="00B916FB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43014B9B" w14:textId="4B94B822" w:rsidR="00030999" w:rsidRPr="00CB5B82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2368D31C" w14:textId="34E9E97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d)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70C89EC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e)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0D3B22E0" w:rsidR="00711C55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f)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2D072609" w:rsidR="00CB5B82" w:rsidRPr="00CB5B82" w:rsidRDefault="00CB5B82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g)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916FB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5B82"/>
    <w:rsid w:val="00CC6896"/>
    <w:rsid w:val="00CE6400"/>
    <w:rsid w:val="00CF4A74"/>
    <w:rsid w:val="00D17A01"/>
    <w:rsid w:val="00D34D9A"/>
    <w:rsid w:val="00D409DE"/>
    <w:rsid w:val="00D42C9B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15</cp:revision>
  <cp:lastPrinted>2020-10-14T07:26:00Z</cp:lastPrinted>
  <dcterms:created xsi:type="dcterms:W3CDTF">2021-02-04T10:40:00Z</dcterms:created>
  <dcterms:modified xsi:type="dcterms:W3CDTF">2024-04-30T10:31:00Z</dcterms:modified>
</cp:coreProperties>
</file>